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8" w:type="dxa"/>
        <w:tblCellMar>
          <w:left w:w="10" w:type="dxa"/>
          <w:right w:w="10" w:type="dxa"/>
        </w:tblCellMar>
        <w:tblLook w:val="04A0" w:firstRow="1" w:lastRow="0" w:firstColumn="1" w:lastColumn="0" w:noHBand="0" w:noVBand="1"/>
      </w:tblPr>
      <w:tblGrid>
        <w:gridCol w:w="9638"/>
      </w:tblGrid>
      <w:tr w:rsidR="00493DA7" w14:paraId="4FA33E6C" w14:textId="77777777">
        <w:tblPrEx>
          <w:tblCellMar>
            <w:top w:w="0" w:type="dxa"/>
            <w:bottom w:w="0" w:type="dxa"/>
          </w:tblCellMar>
        </w:tblPrEx>
        <w:tc>
          <w:tcPr>
            <w:tcW w:w="9638" w:type="dxa"/>
            <w:shd w:val="clear" w:color="auto" w:fill="1E6E43"/>
            <w:tcMar>
              <w:top w:w="220" w:type="dxa"/>
              <w:left w:w="260" w:type="dxa"/>
              <w:bottom w:w="220" w:type="dxa"/>
              <w:right w:w="260" w:type="dxa"/>
            </w:tcMar>
          </w:tcPr>
          <w:p w14:paraId="4CA700FE" w14:textId="77777777" w:rsidR="00493DA7" w:rsidRDefault="00F86A5F">
            <w:pPr>
              <w:spacing w:after="60"/>
            </w:pPr>
            <w:r>
              <w:rPr>
                <w:b/>
                <w:bCs/>
                <w:caps/>
                <w:color w:val="C9E4D2"/>
                <w:sz w:val="18"/>
                <w:szCs w:val="18"/>
              </w:rPr>
              <w:t>Note de cadrage</w:t>
            </w:r>
          </w:p>
          <w:p w14:paraId="3DDE0191" w14:textId="77777777" w:rsidR="00493DA7" w:rsidRDefault="00F86A5F">
            <w:pPr>
              <w:spacing w:after="60"/>
            </w:pPr>
            <w:r>
              <w:rPr>
                <w:b/>
                <w:bCs/>
                <w:color w:val="FFFFFF"/>
                <w:sz w:val="32"/>
                <w:szCs w:val="32"/>
              </w:rPr>
              <w:t>Coloration « Transition écologique et décarbonation »</w:t>
            </w:r>
          </w:p>
          <w:p w14:paraId="08EEE3BB" w14:textId="77777777" w:rsidR="00493DA7" w:rsidRDefault="00F86A5F">
            <w:r>
              <w:rPr>
                <w:color w:val="E4F1E9"/>
                <w:sz w:val="20"/>
                <w:szCs w:val="20"/>
              </w:rPr>
              <w:t>CAP Conducteur routier marchandises · Bac Pro Conducteur transport routier marchandises (CTRM)</w:t>
            </w:r>
          </w:p>
        </w:tc>
      </w:tr>
    </w:tbl>
    <w:p w14:paraId="449E85A2" w14:textId="77777777" w:rsidR="00493DA7" w:rsidRDefault="00493DA7">
      <w:pPr>
        <w:spacing w:after="160"/>
      </w:pPr>
    </w:p>
    <w:tbl>
      <w:tblPr>
        <w:tblW w:w="9638" w:type="dxa"/>
        <w:tblCellMar>
          <w:left w:w="10" w:type="dxa"/>
          <w:right w:w="10" w:type="dxa"/>
        </w:tblCellMar>
        <w:tblLook w:val="04A0" w:firstRow="1" w:lastRow="0" w:firstColumn="1" w:lastColumn="0" w:noHBand="0" w:noVBand="1"/>
      </w:tblPr>
      <w:tblGrid>
        <w:gridCol w:w="2400"/>
        <w:gridCol w:w="7238"/>
      </w:tblGrid>
      <w:tr w:rsidR="00493DA7" w14:paraId="3E26656C" w14:textId="77777777">
        <w:tblPrEx>
          <w:tblCellMar>
            <w:top w:w="0" w:type="dxa"/>
            <w:bottom w:w="0" w:type="dxa"/>
          </w:tblCellMar>
        </w:tblPrEx>
        <w:tc>
          <w:tcPr>
            <w:tcW w:w="2400" w:type="dxa"/>
            <w:tcMar>
              <w:top w:w="40" w:type="dxa"/>
              <w:bottom w:w="40" w:type="dxa"/>
              <w:right w:w="120" w:type="dxa"/>
            </w:tcMar>
          </w:tcPr>
          <w:p w14:paraId="10796DDF" w14:textId="77777777" w:rsidR="00493DA7" w:rsidRDefault="00F86A5F">
            <w:r>
              <w:rPr>
                <w:b/>
                <w:bCs/>
                <w:color w:val="2E7D32"/>
                <w:sz w:val="19"/>
                <w:szCs w:val="19"/>
              </w:rPr>
              <w:t>Établissement</w:t>
            </w:r>
          </w:p>
        </w:tc>
        <w:tc>
          <w:tcPr>
            <w:tcW w:w="7238" w:type="dxa"/>
            <w:tcMar>
              <w:top w:w="40" w:type="dxa"/>
              <w:bottom w:w="40" w:type="dxa"/>
            </w:tcMar>
          </w:tcPr>
          <w:p w14:paraId="1D78CB92" w14:textId="77777777" w:rsidR="00493DA7" w:rsidRDefault="00F86A5F">
            <w:r>
              <w:rPr>
                <w:sz w:val="19"/>
                <w:szCs w:val="19"/>
              </w:rPr>
              <w:t>Lycée Alexandre Dumas – Cavaillon (UAI 0840113S) – Académie d'Aix-Marseille</w:t>
            </w:r>
          </w:p>
        </w:tc>
      </w:tr>
      <w:tr w:rsidR="00493DA7" w14:paraId="1836DDA4" w14:textId="77777777">
        <w:tblPrEx>
          <w:tblCellMar>
            <w:top w:w="0" w:type="dxa"/>
            <w:bottom w:w="0" w:type="dxa"/>
          </w:tblCellMar>
        </w:tblPrEx>
        <w:tc>
          <w:tcPr>
            <w:tcW w:w="2400" w:type="dxa"/>
            <w:tcMar>
              <w:top w:w="40" w:type="dxa"/>
              <w:bottom w:w="40" w:type="dxa"/>
              <w:right w:w="120" w:type="dxa"/>
            </w:tcMar>
          </w:tcPr>
          <w:p w14:paraId="620DC1B7" w14:textId="77777777" w:rsidR="00493DA7" w:rsidRDefault="00F86A5F">
            <w:r>
              <w:rPr>
                <w:b/>
                <w:bCs/>
                <w:color w:val="2E7D32"/>
                <w:sz w:val="19"/>
                <w:szCs w:val="19"/>
              </w:rPr>
              <w:t>Filière</w:t>
            </w:r>
          </w:p>
        </w:tc>
        <w:tc>
          <w:tcPr>
            <w:tcW w:w="7238" w:type="dxa"/>
            <w:tcMar>
              <w:top w:w="40" w:type="dxa"/>
              <w:bottom w:w="40" w:type="dxa"/>
            </w:tcMar>
          </w:tcPr>
          <w:p w14:paraId="44CD6F62" w14:textId="77777777" w:rsidR="00493DA7" w:rsidRDefault="00F86A5F">
            <w:r>
              <w:rPr>
                <w:sz w:val="19"/>
                <w:szCs w:val="19"/>
              </w:rPr>
              <w:t>Transport routier de marchandises – Conduite</w:t>
            </w:r>
          </w:p>
        </w:tc>
      </w:tr>
      <w:tr w:rsidR="00493DA7" w14:paraId="5D5FD50D" w14:textId="77777777">
        <w:tblPrEx>
          <w:tblCellMar>
            <w:top w:w="0" w:type="dxa"/>
            <w:bottom w:w="0" w:type="dxa"/>
          </w:tblCellMar>
        </w:tblPrEx>
        <w:tc>
          <w:tcPr>
            <w:tcW w:w="2400" w:type="dxa"/>
            <w:tcMar>
              <w:top w:w="40" w:type="dxa"/>
              <w:bottom w:w="40" w:type="dxa"/>
              <w:right w:w="120" w:type="dxa"/>
            </w:tcMar>
          </w:tcPr>
          <w:p w14:paraId="0BE1AAA8" w14:textId="77777777" w:rsidR="00493DA7" w:rsidRDefault="00F86A5F">
            <w:r>
              <w:rPr>
                <w:b/>
                <w:bCs/>
                <w:color w:val="2E7D32"/>
                <w:sz w:val="19"/>
                <w:szCs w:val="19"/>
              </w:rPr>
              <w:t>Rédacteur</w:t>
            </w:r>
          </w:p>
        </w:tc>
        <w:tc>
          <w:tcPr>
            <w:tcW w:w="7238" w:type="dxa"/>
            <w:tcMar>
              <w:top w:w="40" w:type="dxa"/>
              <w:bottom w:w="40" w:type="dxa"/>
            </w:tcMar>
          </w:tcPr>
          <w:p w14:paraId="6B5CACD8" w14:textId="77777777" w:rsidR="00493DA7" w:rsidRDefault="00F86A5F">
            <w:r>
              <w:rPr>
                <w:sz w:val="19"/>
                <w:szCs w:val="19"/>
              </w:rPr>
              <w:t xml:space="preserve">Stéphane </w:t>
            </w:r>
            <w:proofErr w:type="spellStart"/>
            <w:r>
              <w:rPr>
                <w:sz w:val="19"/>
                <w:szCs w:val="19"/>
              </w:rPr>
              <w:t>Betorz</w:t>
            </w:r>
            <w:proofErr w:type="spellEnd"/>
          </w:p>
        </w:tc>
      </w:tr>
      <w:tr w:rsidR="00493DA7" w14:paraId="604B61C0" w14:textId="77777777">
        <w:tblPrEx>
          <w:tblCellMar>
            <w:top w:w="0" w:type="dxa"/>
            <w:bottom w:w="0" w:type="dxa"/>
          </w:tblCellMar>
        </w:tblPrEx>
        <w:tc>
          <w:tcPr>
            <w:tcW w:w="2400" w:type="dxa"/>
            <w:tcMar>
              <w:top w:w="40" w:type="dxa"/>
              <w:bottom w:w="40" w:type="dxa"/>
              <w:right w:w="120" w:type="dxa"/>
            </w:tcMar>
          </w:tcPr>
          <w:p w14:paraId="407D33DB" w14:textId="77777777" w:rsidR="00493DA7" w:rsidRDefault="00F86A5F">
            <w:r>
              <w:rPr>
                <w:b/>
                <w:bCs/>
                <w:color w:val="2E7D32"/>
                <w:sz w:val="19"/>
                <w:szCs w:val="19"/>
              </w:rPr>
              <w:t>Date / Version</w:t>
            </w:r>
          </w:p>
        </w:tc>
        <w:tc>
          <w:tcPr>
            <w:tcW w:w="7238" w:type="dxa"/>
            <w:tcMar>
              <w:top w:w="40" w:type="dxa"/>
              <w:bottom w:w="40" w:type="dxa"/>
            </w:tcMar>
          </w:tcPr>
          <w:p w14:paraId="1E3B3420" w14:textId="2402E51C" w:rsidR="00493DA7" w:rsidRDefault="00DC157E">
            <w:r>
              <w:rPr>
                <w:sz w:val="19"/>
                <w:szCs w:val="19"/>
              </w:rPr>
              <w:t>10/09/</w:t>
            </w:r>
            <w:proofErr w:type="gramStart"/>
            <w:r>
              <w:rPr>
                <w:sz w:val="19"/>
                <w:szCs w:val="19"/>
              </w:rPr>
              <w:t>2026</w:t>
            </w:r>
            <w:r w:rsidR="00F86A5F">
              <w:rPr>
                <w:sz w:val="19"/>
                <w:szCs w:val="19"/>
              </w:rPr>
              <w:t xml:space="preserve">  ·</w:t>
            </w:r>
            <w:proofErr w:type="gramEnd"/>
            <w:r w:rsidR="00F86A5F">
              <w:rPr>
                <w:sz w:val="19"/>
                <w:szCs w:val="19"/>
              </w:rPr>
              <w:t xml:space="preserve">  Version 1</w:t>
            </w:r>
          </w:p>
        </w:tc>
      </w:tr>
    </w:tbl>
    <w:p w14:paraId="46F1F072" w14:textId="77777777" w:rsidR="00493DA7" w:rsidRDefault="00F86A5F">
      <w:pPr>
        <w:pBdr>
          <w:bottom w:val="single" w:sz="8" w:space="5" w:color="9CC5A9"/>
        </w:pBdr>
        <w:spacing w:before="320" w:after="130"/>
      </w:pPr>
      <w:r>
        <w:rPr>
          <w:b/>
          <w:bCs/>
          <w:color w:val="1E6E43"/>
          <w:sz w:val="26"/>
          <w:szCs w:val="26"/>
        </w:rPr>
        <w:t>1. Contexte et enjeux</w:t>
      </w:r>
    </w:p>
    <w:p w14:paraId="4AA21C41" w14:textId="77777777" w:rsidR="00493DA7" w:rsidRDefault="00F86A5F">
      <w:pPr>
        <w:spacing w:after="130"/>
        <w:jc w:val="both"/>
      </w:pPr>
      <w:r>
        <w:t>Le transport routier de marchandises est l'un des principaux postes d'émissions de gaz à effet de serre du secteur des transports. La décarbonation de la filière — véhicules électriques, GNV, hydrogène, écoconduite, optimisation énergétique — est une priorité nationale et un axe fort de transformation pour les entreprises, qui font évoluer rapidement leurs flottes et leurs besoins en compétences.</w:t>
      </w:r>
    </w:p>
    <w:p w14:paraId="4822D775" w14:textId="77777777" w:rsidR="00493DA7" w:rsidRDefault="00F86A5F">
      <w:pPr>
        <w:spacing w:after="130"/>
        <w:jc w:val="both"/>
      </w:pPr>
      <w:r>
        <w:t xml:space="preserve">Les diplômes actuels restent construits sur une logique de motorisation thermique. Un décalage se creuse entre le référentiel de formation et la réalité des motorisations que les élèves rencontreront en entreprise. Le lycée engage une démarche pour combler ce décalage sans attendre une refonte nationale : la création d'une action pédagogique innovante sur la conduite des véhicules électriques, adossée à un partenariat AFT actif et à des </w:t>
      </w:r>
      <w:proofErr w:type="gramStart"/>
      <w:r>
        <w:t>contacts</w:t>
      </w:r>
      <w:proofErr w:type="gramEnd"/>
      <w:r>
        <w:t xml:space="preserve"> constructeurs à consolider.</w:t>
      </w:r>
    </w:p>
    <w:p w14:paraId="7BB08847" w14:textId="77777777" w:rsidR="00493DA7" w:rsidRDefault="00F86A5F">
      <w:pPr>
        <w:pBdr>
          <w:bottom w:val="single" w:sz="8" w:space="5" w:color="9CC5A9"/>
        </w:pBdr>
        <w:spacing w:before="320" w:after="130"/>
      </w:pPr>
      <w:r>
        <w:rPr>
          <w:b/>
          <w:bCs/>
          <w:color w:val="1E6E43"/>
          <w:sz w:val="26"/>
          <w:szCs w:val="26"/>
        </w:rPr>
        <w:t>2. Objet de la coloration</w:t>
      </w:r>
    </w:p>
    <w:p w14:paraId="3E6917C2" w14:textId="77777777" w:rsidR="00493DA7" w:rsidRDefault="00F86A5F">
      <w:pPr>
        <w:spacing w:after="130"/>
        <w:jc w:val="both"/>
      </w:pPr>
      <w:r>
        <w:t xml:space="preserve">Cette note pose une </w:t>
      </w:r>
      <w:r>
        <w:rPr>
          <w:b/>
          <w:bCs/>
        </w:rPr>
        <w:t>coloration</w:t>
      </w:r>
      <w:r>
        <w:t xml:space="preserve"> des deux diplômes : une orientation pédagogique locale vers la transition écologique et la décarbonation, </w:t>
      </w:r>
      <w:r>
        <w:rPr>
          <w:b/>
          <w:bCs/>
        </w:rPr>
        <w:t>sans modification du référentiel national ni des modalités d'examen</w:t>
      </w:r>
      <w:r>
        <w:t>. Le diplôme délivré reste strictement le CAP CRM / le Bac Pro CTRM.</w:t>
      </w:r>
    </w:p>
    <w:p w14:paraId="60C15301" w14:textId="77777777" w:rsidR="00493DA7" w:rsidRDefault="00F86A5F">
      <w:pPr>
        <w:spacing w:after="130"/>
        <w:jc w:val="both"/>
      </w:pPr>
      <w:r>
        <w:t>La coloration ne porte donc pas sur ce qui est certifié, mais sur la manière dont la formation est mise en œuvre : supports, plateaux, situations professionnelles, périodes en entreprise et projets sont fléchés vers les motorisations décarbonées et l'écoconduite.</w:t>
      </w:r>
    </w:p>
    <w:p w14:paraId="739A2BEC" w14:textId="77777777" w:rsidR="00493DA7" w:rsidRDefault="00F86A5F">
      <w:pPr>
        <w:pBdr>
          <w:bottom w:val="single" w:sz="8" w:space="5" w:color="9CC5A9"/>
        </w:pBdr>
        <w:spacing w:before="320" w:after="130"/>
      </w:pPr>
      <w:r>
        <w:rPr>
          <w:b/>
          <w:bCs/>
          <w:color w:val="1E6E43"/>
          <w:sz w:val="26"/>
          <w:szCs w:val="26"/>
        </w:rPr>
        <w:t>3. Objectifs pédagogiques</w:t>
      </w:r>
    </w:p>
    <w:p w14:paraId="7C93DF69" w14:textId="77777777" w:rsidR="00493DA7" w:rsidRDefault="00F86A5F">
      <w:pPr>
        <w:pStyle w:val="Paragraphedeliste"/>
        <w:numPr>
          <w:ilvl w:val="0"/>
          <w:numId w:val="2"/>
        </w:numPr>
        <w:spacing w:after="60"/>
      </w:pPr>
      <w:r>
        <w:t>Former des conducteurs capables d'exploiter des véhicules à motorisation décarbonée (électrique en priorité, sensibilisation GNV / hydrogène).</w:t>
      </w:r>
    </w:p>
    <w:p w14:paraId="4FEEC7E3" w14:textId="77777777" w:rsidR="00493DA7" w:rsidRDefault="00F86A5F">
      <w:pPr>
        <w:pStyle w:val="Paragraphedeliste"/>
        <w:numPr>
          <w:ilvl w:val="0"/>
          <w:numId w:val="2"/>
        </w:numPr>
        <w:spacing w:after="60"/>
      </w:pPr>
      <w:r>
        <w:t>Ancrer l'écoconduite et l'optimisation de la consommation énergétique comme compétences transversales du parcours.</w:t>
      </w:r>
    </w:p>
    <w:p w14:paraId="16773C57" w14:textId="77777777" w:rsidR="00493DA7" w:rsidRDefault="00F86A5F">
      <w:pPr>
        <w:pStyle w:val="Paragraphedeliste"/>
        <w:numPr>
          <w:ilvl w:val="0"/>
          <w:numId w:val="2"/>
        </w:numPr>
        <w:spacing w:after="60"/>
      </w:pPr>
      <w:r>
        <w:t>Développer la compréhension de la chaîne logistique bas-carbone (recharge, autonomie, planification des tournées).</w:t>
      </w:r>
    </w:p>
    <w:p w14:paraId="77528628" w14:textId="77777777" w:rsidR="00493DA7" w:rsidRDefault="00F86A5F">
      <w:pPr>
        <w:pStyle w:val="Paragraphedeliste"/>
        <w:numPr>
          <w:ilvl w:val="0"/>
          <w:numId w:val="2"/>
        </w:numPr>
        <w:spacing w:after="60"/>
      </w:pPr>
      <w:r>
        <w:t>Renforcer l'employabilité des élèves face à des entreprises en transition de flotte.</w:t>
      </w:r>
    </w:p>
    <w:p w14:paraId="33F1A158" w14:textId="77777777" w:rsidR="00493DA7" w:rsidRDefault="00F86A5F">
      <w:pPr>
        <w:pBdr>
          <w:bottom w:val="single" w:sz="8" w:space="5" w:color="9CC5A9"/>
        </w:pBdr>
        <w:spacing w:before="320" w:after="130"/>
      </w:pPr>
      <w:r>
        <w:rPr>
          <w:b/>
          <w:bCs/>
          <w:color w:val="1E6E43"/>
          <w:sz w:val="26"/>
          <w:szCs w:val="26"/>
        </w:rPr>
        <w:t>4. Périmètre</w:t>
      </w:r>
    </w:p>
    <w:tbl>
      <w:tblPr>
        <w:tblW w:w="9638" w:type="dxa"/>
        <w:tblBorders>
          <w:top w:val="single" w:sz="4" w:space="0" w:color="C9DDCF"/>
          <w:left w:val="single" w:sz="4" w:space="0" w:color="C9DDCF"/>
          <w:bottom w:val="single" w:sz="4" w:space="0" w:color="C9DDCF"/>
          <w:right w:val="single" w:sz="4" w:space="0" w:color="C9DDCF"/>
          <w:insideH w:val="single" w:sz="4" w:space="0" w:color="C9DDCF"/>
          <w:insideV w:val="single" w:sz="4" w:space="0" w:color="C9DDCF"/>
        </w:tblBorders>
        <w:tblCellMar>
          <w:left w:w="10" w:type="dxa"/>
          <w:right w:w="10" w:type="dxa"/>
        </w:tblCellMar>
        <w:tblLook w:val="04A0" w:firstRow="1" w:lastRow="0" w:firstColumn="1" w:lastColumn="0" w:noHBand="0" w:noVBand="1"/>
      </w:tblPr>
      <w:tblGrid>
        <w:gridCol w:w="5000"/>
        <w:gridCol w:w="1200"/>
        <w:gridCol w:w="3438"/>
      </w:tblGrid>
      <w:tr w:rsidR="00493DA7" w14:paraId="6E6E684C" w14:textId="77777777">
        <w:tblPrEx>
          <w:tblCellMar>
            <w:top w:w="0" w:type="dxa"/>
            <w:bottom w:w="0" w:type="dxa"/>
          </w:tblCellMar>
        </w:tblPrEx>
        <w:trPr>
          <w:tblHeader/>
        </w:trPr>
        <w:tc>
          <w:tcPr>
            <w:tcW w:w="5000" w:type="dxa"/>
            <w:shd w:val="clear" w:color="auto" w:fill="1E6E43"/>
            <w:tcMar>
              <w:top w:w="70" w:type="dxa"/>
              <w:left w:w="120" w:type="dxa"/>
              <w:bottom w:w="70" w:type="dxa"/>
              <w:right w:w="120" w:type="dxa"/>
            </w:tcMar>
          </w:tcPr>
          <w:p w14:paraId="57C78DB3" w14:textId="77777777" w:rsidR="00493DA7" w:rsidRDefault="00F86A5F">
            <w:r>
              <w:rPr>
                <w:b/>
                <w:bCs/>
                <w:color w:val="FFFFFF"/>
                <w:sz w:val="19"/>
                <w:szCs w:val="19"/>
              </w:rPr>
              <w:lastRenderedPageBreak/>
              <w:t>Diplôme</w:t>
            </w:r>
          </w:p>
        </w:tc>
        <w:tc>
          <w:tcPr>
            <w:tcW w:w="1200" w:type="dxa"/>
            <w:shd w:val="clear" w:color="auto" w:fill="1E6E43"/>
            <w:tcMar>
              <w:top w:w="70" w:type="dxa"/>
              <w:left w:w="120" w:type="dxa"/>
              <w:bottom w:w="70" w:type="dxa"/>
              <w:right w:w="120" w:type="dxa"/>
            </w:tcMar>
          </w:tcPr>
          <w:p w14:paraId="1D93F8FA" w14:textId="77777777" w:rsidR="00493DA7" w:rsidRDefault="00F86A5F">
            <w:r>
              <w:rPr>
                <w:b/>
                <w:bCs/>
                <w:color w:val="FFFFFF"/>
                <w:sz w:val="19"/>
                <w:szCs w:val="19"/>
              </w:rPr>
              <w:t>Niveau</w:t>
            </w:r>
          </w:p>
        </w:tc>
        <w:tc>
          <w:tcPr>
            <w:tcW w:w="3438" w:type="dxa"/>
            <w:shd w:val="clear" w:color="auto" w:fill="1E6E43"/>
            <w:tcMar>
              <w:top w:w="70" w:type="dxa"/>
              <w:left w:w="120" w:type="dxa"/>
              <w:bottom w:w="70" w:type="dxa"/>
              <w:right w:w="120" w:type="dxa"/>
            </w:tcMar>
          </w:tcPr>
          <w:p w14:paraId="50C34657" w14:textId="77777777" w:rsidR="00493DA7" w:rsidRDefault="00F86A5F">
            <w:r>
              <w:rPr>
                <w:b/>
                <w:bCs/>
                <w:color w:val="FFFFFF"/>
                <w:sz w:val="19"/>
                <w:szCs w:val="19"/>
              </w:rPr>
              <w:t>Coloration</w:t>
            </w:r>
          </w:p>
        </w:tc>
      </w:tr>
      <w:tr w:rsidR="00493DA7" w14:paraId="1650AC35" w14:textId="77777777">
        <w:tblPrEx>
          <w:tblCellMar>
            <w:top w:w="0" w:type="dxa"/>
            <w:bottom w:w="0" w:type="dxa"/>
          </w:tblCellMar>
        </w:tblPrEx>
        <w:tc>
          <w:tcPr>
            <w:tcW w:w="5000" w:type="dxa"/>
            <w:tcMar>
              <w:top w:w="55" w:type="dxa"/>
              <w:left w:w="120" w:type="dxa"/>
              <w:bottom w:w="55" w:type="dxa"/>
              <w:right w:w="120" w:type="dxa"/>
            </w:tcMar>
          </w:tcPr>
          <w:p w14:paraId="1CA40CA5" w14:textId="77777777" w:rsidR="00493DA7" w:rsidRDefault="00F86A5F">
            <w:r>
              <w:rPr>
                <w:sz w:val="19"/>
                <w:szCs w:val="19"/>
              </w:rPr>
              <w:t>CAP Conducteur routier marchandises</w:t>
            </w:r>
          </w:p>
        </w:tc>
        <w:tc>
          <w:tcPr>
            <w:tcW w:w="1200" w:type="dxa"/>
            <w:tcMar>
              <w:top w:w="55" w:type="dxa"/>
              <w:left w:w="120" w:type="dxa"/>
              <w:bottom w:w="55" w:type="dxa"/>
              <w:right w:w="120" w:type="dxa"/>
            </w:tcMar>
          </w:tcPr>
          <w:p w14:paraId="5C85D21B" w14:textId="77777777" w:rsidR="00493DA7" w:rsidRDefault="00F86A5F">
            <w:r>
              <w:rPr>
                <w:sz w:val="19"/>
                <w:szCs w:val="19"/>
              </w:rPr>
              <w:t>3</w:t>
            </w:r>
          </w:p>
        </w:tc>
        <w:tc>
          <w:tcPr>
            <w:tcW w:w="3438" w:type="dxa"/>
            <w:tcMar>
              <w:top w:w="55" w:type="dxa"/>
              <w:left w:w="120" w:type="dxa"/>
              <w:bottom w:w="55" w:type="dxa"/>
              <w:right w:w="120" w:type="dxa"/>
            </w:tcMar>
          </w:tcPr>
          <w:p w14:paraId="14DA508B" w14:textId="77777777" w:rsidR="00493DA7" w:rsidRDefault="00F86A5F">
            <w:r>
              <w:rPr>
                <w:sz w:val="19"/>
                <w:szCs w:val="19"/>
              </w:rPr>
              <w:t>Transition écologique / décarbonation</w:t>
            </w:r>
          </w:p>
        </w:tc>
      </w:tr>
      <w:tr w:rsidR="00493DA7" w14:paraId="1688B59D" w14:textId="77777777">
        <w:tblPrEx>
          <w:tblCellMar>
            <w:top w:w="0" w:type="dxa"/>
            <w:bottom w:w="0" w:type="dxa"/>
          </w:tblCellMar>
        </w:tblPrEx>
        <w:tc>
          <w:tcPr>
            <w:tcW w:w="5000" w:type="dxa"/>
            <w:shd w:val="clear" w:color="auto" w:fill="EDF5EF"/>
            <w:tcMar>
              <w:top w:w="55" w:type="dxa"/>
              <w:left w:w="120" w:type="dxa"/>
              <w:bottom w:w="55" w:type="dxa"/>
              <w:right w:w="120" w:type="dxa"/>
            </w:tcMar>
          </w:tcPr>
          <w:p w14:paraId="2FEB1A36" w14:textId="77777777" w:rsidR="00493DA7" w:rsidRDefault="00F86A5F">
            <w:r>
              <w:rPr>
                <w:sz w:val="19"/>
                <w:szCs w:val="19"/>
              </w:rPr>
              <w:t>Bac Pro Conducteur transport routier marchandises</w:t>
            </w:r>
          </w:p>
        </w:tc>
        <w:tc>
          <w:tcPr>
            <w:tcW w:w="1200" w:type="dxa"/>
            <w:shd w:val="clear" w:color="auto" w:fill="EDF5EF"/>
            <w:tcMar>
              <w:top w:w="55" w:type="dxa"/>
              <w:left w:w="120" w:type="dxa"/>
              <w:bottom w:w="55" w:type="dxa"/>
              <w:right w:w="120" w:type="dxa"/>
            </w:tcMar>
          </w:tcPr>
          <w:p w14:paraId="695962DB" w14:textId="77777777" w:rsidR="00493DA7" w:rsidRDefault="00F86A5F">
            <w:r>
              <w:rPr>
                <w:sz w:val="19"/>
                <w:szCs w:val="19"/>
              </w:rPr>
              <w:t>4</w:t>
            </w:r>
          </w:p>
        </w:tc>
        <w:tc>
          <w:tcPr>
            <w:tcW w:w="3438" w:type="dxa"/>
            <w:shd w:val="clear" w:color="auto" w:fill="EDF5EF"/>
            <w:tcMar>
              <w:top w:w="55" w:type="dxa"/>
              <w:left w:w="120" w:type="dxa"/>
              <w:bottom w:w="55" w:type="dxa"/>
              <w:right w:w="120" w:type="dxa"/>
            </w:tcMar>
          </w:tcPr>
          <w:p w14:paraId="25325236" w14:textId="77777777" w:rsidR="00493DA7" w:rsidRDefault="00F86A5F">
            <w:r>
              <w:rPr>
                <w:sz w:val="19"/>
                <w:szCs w:val="19"/>
              </w:rPr>
              <w:t>Transition écologique / décarbonation</w:t>
            </w:r>
          </w:p>
        </w:tc>
      </w:tr>
    </w:tbl>
    <w:p w14:paraId="15AC1344" w14:textId="77777777" w:rsidR="00493DA7" w:rsidRDefault="00493DA7">
      <w:pPr>
        <w:spacing w:after="120"/>
      </w:pPr>
    </w:p>
    <w:p w14:paraId="056BD945" w14:textId="77777777" w:rsidR="00493DA7" w:rsidRDefault="00F86A5F">
      <w:pPr>
        <w:spacing w:before="200" w:after="70"/>
      </w:pPr>
      <w:r>
        <w:rPr>
          <w:b/>
          <w:bCs/>
          <w:color w:val="2E7D32"/>
          <w:sz w:val="22"/>
          <w:szCs w:val="22"/>
        </w:rPr>
        <w:t>Parcours et plateau — fil conducteur de la coloration</w:t>
      </w:r>
    </w:p>
    <w:p w14:paraId="157ADD13" w14:textId="77777777" w:rsidR="00493DA7" w:rsidRDefault="00F86A5F">
      <w:pPr>
        <w:spacing w:after="130"/>
        <w:jc w:val="both"/>
      </w:pPr>
      <w:r>
        <w:t>La conduite et la préparation des permis de la filière s'appuient sur des véhicules électriques : la coloration devient une réalité concrète du plateau technique, et non un simple habillage thématique.</w:t>
      </w:r>
    </w:p>
    <w:p w14:paraId="257FCD70" w14:textId="77777777" w:rsidR="00493DA7" w:rsidRDefault="00F86A5F">
      <w:pPr>
        <w:pBdr>
          <w:bottom w:val="single" w:sz="8" w:space="5" w:color="9CC5A9"/>
        </w:pBdr>
        <w:spacing w:before="320" w:after="130"/>
      </w:pPr>
      <w:r>
        <w:rPr>
          <w:b/>
          <w:bCs/>
          <w:color w:val="1E6E43"/>
          <w:sz w:val="26"/>
          <w:szCs w:val="26"/>
        </w:rPr>
        <w:t>5. Leviers pédagogiques mobilisés</w:t>
      </w:r>
    </w:p>
    <w:p w14:paraId="32F9099F" w14:textId="77777777" w:rsidR="00493DA7" w:rsidRDefault="00F86A5F">
      <w:pPr>
        <w:pStyle w:val="Paragraphedeliste"/>
        <w:numPr>
          <w:ilvl w:val="0"/>
          <w:numId w:val="2"/>
        </w:numPr>
        <w:spacing w:after="60"/>
      </w:pPr>
      <w:r>
        <w:rPr>
          <w:b/>
          <w:bCs/>
        </w:rPr>
        <w:t>Heures d'accompagnement / complément local</w:t>
      </w:r>
      <w:r>
        <w:t xml:space="preserve"> : séquences dédiées à l'écoconduite et aux spécificités du véhicule électrique.</w:t>
      </w:r>
    </w:p>
    <w:p w14:paraId="16F2DAA0" w14:textId="77777777" w:rsidR="00493DA7" w:rsidRDefault="00F86A5F">
      <w:pPr>
        <w:pStyle w:val="Paragraphedeliste"/>
        <w:numPr>
          <w:ilvl w:val="0"/>
          <w:numId w:val="2"/>
        </w:numPr>
        <w:spacing w:after="60"/>
      </w:pPr>
      <w:r>
        <w:rPr>
          <w:b/>
          <w:bCs/>
        </w:rPr>
        <w:t>Plateau technique</w:t>
      </w:r>
      <w:r>
        <w:t xml:space="preserve"> : véhicules électriques, bornes de recharge, suivi de consommation.</w:t>
      </w:r>
    </w:p>
    <w:p w14:paraId="7DB9F8FF" w14:textId="77777777" w:rsidR="00493DA7" w:rsidRDefault="00F86A5F">
      <w:pPr>
        <w:pStyle w:val="Paragraphedeliste"/>
        <w:numPr>
          <w:ilvl w:val="0"/>
          <w:numId w:val="2"/>
        </w:numPr>
        <w:spacing w:after="60"/>
      </w:pPr>
      <w:r>
        <w:rPr>
          <w:b/>
          <w:bCs/>
        </w:rPr>
        <w:t>PFMP</w:t>
      </w:r>
      <w:r>
        <w:t xml:space="preserve"> : orientation prioritaire vers des entreprises engagées dans la transition de flotte et vers les constructeurs sollicités.</w:t>
      </w:r>
    </w:p>
    <w:p w14:paraId="62925CC6" w14:textId="41424878" w:rsidR="00493DA7" w:rsidRDefault="00F86A5F">
      <w:pPr>
        <w:pStyle w:val="Paragraphedeliste"/>
        <w:numPr>
          <w:ilvl w:val="0"/>
          <w:numId w:val="2"/>
        </w:numPr>
        <w:spacing w:after="60"/>
      </w:pPr>
      <w:r>
        <w:rPr>
          <w:b/>
          <w:bCs/>
        </w:rPr>
        <w:t>Chef-d'œuvre (Bac Pro</w:t>
      </w:r>
      <w:r w:rsidR="00DC157E">
        <w:rPr>
          <w:b/>
          <w:bCs/>
        </w:rPr>
        <w:t xml:space="preserve"> et CAP</w:t>
      </w:r>
      <w:r>
        <w:rPr>
          <w:b/>
          <w:bCs/>
        </w:rPr>
        <w:t>)</w:t>
      </w:r>
      <w:r>
        <w:t xml:space="preserve"> : projet centré sur un enjeu de décarbonation (optimisation d'une tournée, bilan énergétique, comparatif motorisations).</w:t>
      </w:r>
    </w:p>
    <w:p w14:paraId="23FE07CD" w14:textId="77777777" w:rsidR="00493DA7" w:rsidRDefault="00F86A5F">
      <w:pPr>
        <w:pStyle w:val="Paragraphedeliste"/>
        <w:numPr>
          <w:ilvl w:val="0"/>
          <w:numId w:val="2"/>
        </w:numPr>
        <w:spacing w:after="60"/>
      </w:pPr>
      <w:r>
        <w:rPr>
          <w:b/>
          <w:bCs/>
        </w:rPr>
        <w:t>Pluridisciplinarité</w:t>
      </w:r>
      <w:r>
        <w:t xml:space="preserve"> : articulation conduite / gestion / enseignements généraux autour de l'empreinte carbone.</w:t>
      </w:r>
    </w:p>
    <w:p w14:paraId="637DFE37" w14:textId="77777777" w:rsidR="00493DA7" w:rsidRDefault="00F86A5F">
      <w:pPr>
        <w:pBdr>
          <w:bottom w:val="single" w:sz="8" w:space="5" w:color="9CC5A9"/>
        </w:pBdr>
        <w:spacing w:before="320" w:after="130"/>
      </w:pPr>
      <w:r>
        <w:rPr>
          <w:b/>
          <w:bCs/>
          <w:color w:val="1E6E43"/>
          <w:sz w:val="26"/>
          <w:szCs w:val="26"/>
        </w:rPr>
        <w:t>6. Ressources et partenariats</w:t>
      </w:r>
    </w:p>
    <w:p w14:paraId="738E6D67" w14:textId="77777777" w:rsidR="00493DA7" w:rsidRDefault="00F86A5F">
      <w:pPr>
        <w:pStyle w:val="Paragraphedeliste"/>
        <w:numPr>
          <w:ilvl w:val="0"/>
          <w:numId w:val="2"/>
        </w:numPr>
        <w:spacing w:after="60"/>
      </w:pPr>
      <w:r>
        <w:rPr>
          <w:b/>
          <w:bCs/>
        </w:rPr>
        <w:t>Action pédagogique innovante conduite VE</w:t>
      </w:r>
      <w:r>
        <w:t xml:space="preserve"> — en cours de création par le porteur du projet ; elle constituera le socle pédagogique de la coloration (non labellisée CARDIE).</w:t>
      </w:r>
    </w:p>
    <w:p w14:paraId="3A07F810" w14:textId="77777777" w:rsidR="00493DA7" w:rsidRDefault="00F86A5F">
      <w:pPr>
        <w:pStyle w:val="Paragraphedeliste"/>
        <w:numPr>
          <w:ilvl w:val="0"/>
          <w:numId w:val="2"/>
        </w:numPr>
        <w:spacing w:after="60"/>
      </w:pPr>
      <w:r>
        <w:rPr>
          <w:b/>
          <w:bCs/>
        </w:rPr>
        <w:t>Partenariat AFT</w:t>
      </w:r>
      <w:r>
        <w:t xml:space="preserve"> — dotation récente d'un tracteur routier neuf </w:t>
      </w:r>
      <w:r>
        <w:rPr>
          <w:b/>
          <w:bCs/>
        </w:rPr>
        <w:t>thermique</w:t>
      </w:r>
      <w:r>
        <w:t xml:space="preserve"> (via la convention de coopération AFT / Éducation nationale). Cet équipement ne relève pas du plateau décarboné à constituer.</w:t>
      </w:r>
    </w:p>
    <w:p w14:paraId="5EC44A2A" w14:textId="77777777" w:rsidR="00493DA7" w:rsidRDefault="00F86A5F">
      <w:pPr>
        <w:pStyle w:val="Paragraphedeliste"/>
        <w:numPr>
          <w:ilvl w:val="0"/>
          <w:numId w:val="2"/>
        </w:numPr>
        <w:spacing w:after="60"/>
      </w:pPr>
      <w:r>
        <w:rPr>
          <w:b/>
          <w:bCs/>
        </w:rPr>
        <w:t>Constructeurs</w:t>
      </w:r>
      <w:r>
        <w:t xml:space="preserve"> — contacts en cours avec GCA Trucks, DAF, Renault Trucks, Volvo ; aucun engagement à ce stade. Pistes de matériel, d'interventions et de PFMP à formaliser.</w:t>
      </w:r>
    </w:p>
    <w:p w14:paraId="2B5E0A9F" w14:textId="0BA35ACD" w:rsidR="00493DA7" w:rsidRDefault="00F86A5F" w:rsidP="00DC157E">
      <w:pPr>
        <w:pStyle w:val="Paragraphedeliste"/>
        <w:numPr>
          <w:ilvl w:val="0"/>
          <w:numId w:val="2"/>
        </w:numPr>
        <w:spacing w:after="60"/>
      </w:pPr>
      <w:r>
        <w:rPr>
          <w:b/>
          <w:bCs/>
        </w:rPr>
        <w:t>Ingénierie</w:t>
      </w:r>
      <w:r>
        <w:t xml:space="preserve"> — appui</w:t>
      </w:r>
      <w:r w:rsidR="00DC157E">
        <w:t xml:space="preserve"> possible du</w:t>
      </w:r>
      <w:r>
        <w:t xml:space="preserve"> GRETA / GIP-FCIP pour la formalisation et l'essaimage éventuel.</w:t>
      </w:r>
      <w:r w:rsidR="00DC157E">
        <w:t xml:space="preserve"> Et de la CARDIE</w:t>
      </w:r>
    </w:p>
    <w:p w14:paraId="51CA35AD" w14:textId="77777777" w:rsidR="00493DA7" w:rsidRDefault="00F86A5F">
      <w:pPr>
        <w:pBdr>
          <w:bottom w:val="single" w:sz="8" w:space="5" w:color="9CC5A9"/>
        </w:pBdr>
        <w:spacing w:before="320" w:after="130"/>
      </w:pPr>
      <w:r>
        <w:rPr>
          <w:b/>
          <w:bCs/>
          <w:color w:val="1E6E43"/>
          <w:sz w:val="26"/>
          <w:szCs w:val="26"/>
        </w:rPr>
        <w:t>7</w:t>
      </w:r>
      <w:r>
        <w:rPr>
          <w:b/>
          <w:bCs/>
          <w:color w:val="1E6E43"/>
          <w:sz w:val="26"/>
          <w:szCs w:val="26"/>
        </w:rPr>
        <w:t>. Moyens et financement</w:t>
      </w:r>
    </w:p>
    <w:p w14:paraId="557A055D" w14:textId="77777777" w:rsidR="00493DA7" w:rsidRDefault="00F86A5F">
      <w:pPr>
        <w:spacing w:after="130"/>
        <w:jc w:val="both"/>
      </w:pPr>
      <w:r>
        <w:t>Le plateau bénéficie d'un partenariat AFT actif mais ne dispose pas encore de véhicules décarbonés. La coloration suppose l'acquisition d'un plateau électrique (véhicules, infrastructure de recharge) et la formation des enseignants (conduite VE, sécurité haute tension). Des financements sont recherchés pour cette création de plateau technique VE.</w:t>
      </w:r>
    </w:p>
    <w:p w14:paraId="45522345" w14:textId="6CC99FB3" w:rsidR="00DC157E" w:rsidRDefault="00DC157E">
      <w:pPr>
        <w:spacing w:after="130"/>
        <w:jc w:val="both"/>
      </w:pPr>
      <w:r>
        <w:t>Le besoin en matériel : un ensemble Camion-Remorque VE, un véhicule léger VE, voir un tracteur VE</w:t>
      </w:r>
    </w:p>
    <w:p w14:paraId="66848CEC" w14:textId="77777777" w:rsidR="00DC157E" w:rsidRDefault="00DC157E">
      <w:pPr>
        <w:spacing w:after="130"/>
        <w:jc w:val="both"/>
      </w:pPr>
      <w:r>
        <w:t>Pour la recharge : une borne grande puissance afin de permettre une recharge rapide. Une étude serait nécessaire avant de prévoir l’implantation. Les besoins pour les filières Mécanique PL ou Auto ainsi qu’en logistique est à prévoir car elles sont concernées par la transition écologique.</w:t>
      </w:r>
    </w:p>
    <w:p w14:paraId="462037BC" w14:textId="6046B1D1" w:rsidR="00DC157E" w:rsidRDefault="00DC157E">
      <w:pPr>
        <w:spacing w:after="130"/>
        <w:jc w:val="both"/>
      </w:pPr>
      <w:r>
        <w:t xml:space="preserve">Pour le financement : des pistes sont à envisager vers France 2030, ADEME, la Région via le FEDER ou d’autres programme et un partenariat Fondation TOTAL Energies et l’AFT </w:t>
      </w:r>
    </w:p>
    <w:p w14:paraId="4D22953E" w14:textId="30C9B5D9" w:rsidR="00DC157E" w:rsidRDefault="00DC157E">
      <w:pPr>
        <w:spacing w:after="130"/>
        <w:jc w:val="both"/>
      </w:pPr>
      <w:r>
        <w:lastRenderedPageBreak/>
        <w:t xml:space="preserve"> </w:t>
      </w:r>
    </w:p>
    <w:p w14:paraId="5C1AB373" w14:textId="77777777" w:rsidR="00493DA7" w:rsidRDefault="00F86A5F">
      <w:pPr>
        <w:pBdr>
          <w:bottom w:val="single" w:sz="8" w:space="5" w:color="9CC5A9"/>
        </w:pBdr>
        <w:spacing w:before="320" w:after="130"/>
      </w:pPr>
      <w:r>
        <w:rPr>
          <w:b/>
          <w:bCs/>
          <w:color w:val="1E6E43"/>
          <w:sz w:val="26"/>
          <w:szCs w:val="26"/>
        </w:rPr>
        <w:t>8. Pilotage et gouvernance</w:t>
      </w:r>
    </w:p>
    <w:p w14:paraId="07632BC1" w14:textId="7002BE92" w:rsidR="00493DA7" w:rsidRDefault="00F86A5F">
      <w:pPr>
        <w:pStyle w:val="Paragraphedeliste"/>
        <w:numPr>
          <w:ilvl w:val="0"/>
          <w:numId w:val="2"/>
        </w:numPr>
        <w:spacing w:after="60"/>
      </w:pPr>
      <w:r>
        <w:rPr>
          <w:b/>
          <w:bCs/>
        </w:rPr>
        <w:t>Porteur du projet</w:t>
      </w:r>
      <w:r>
        <w:t xml:space="preserve"> : Stéphane BETORZ</w:t>
      </w:r>
      <w:r>
        <w:t>.</w:t>
      </w:r>
    </w:p>
    <w:p w14:paraId="029250F3" w14:textId="77777777" w:rsidR="00493DA7" w:rsidRDefault="00F86A5F">
      <w:pPr>
        <w:pStyle w:val="Paragraphedeliste"/>
        <w:numPr>
          <w:ilvl w:val="0"/>
          <w:numId w:val="2"/>
        </w:numPr>
        <w:spacing w:after="60"/>
      </w:pPr>
      <w:r>
        <w:rPr>
          <w:b/>
          <w:bCs/>
        </w:rPr>
        <w:t>Validation interne</w:t>
      </w:r>
      <w:r>
        <w:t xml:space="preserve"> : direction de l'établissement, conseil pédagogique.</w:t>
      </w:r>
    </w:p>
    <w:p w14:paraId="423838D8" w14:textId="77777777" w:rsidR="00493DA7" w:rsidRDefault="00F86A5F">
      <w:pPr>
        <w:pStyle w:val="Paragraphedeliste"/>
        <w:numPr>
          <w:ilvl w:val="0"/>
          <w:numId w:val="2"/>
        </w:numPr>
        <w:spacing w:after="60"/>
      </w:pPr>
      <w:r>
        <w:rPr>
          <w:b/>
          <w:bCs/>
        </w:rPr>
        <w:t>Accompagnement</w:t>
      </w:r>
      <w:r>
        <w:t xml:space="preserve"> : IEN de la spécialité et CARDIE — destinataires de l'argumentaire (le projet n'a pas encore été déposé).</w:t>
      </w:r>
    </w:p>
    <w:p w14:paraId="01E983A7" w14:textId="77777777" w:rsidR="00493DA7" w:rsidRDefault="00F86A5F">
      <w:pPr>
        <w:pStyle w:val="Paragraphedeliste"/>
        <w:numPr>
          <w:ilvl w:val="0"/>
          <w:numId w:val="2"/>
        </w:numPr>
        <w:spacing w:after="60"/>
      </w:pPr>
      <w:r>
        <w:rPr>
          <w:b/>
          <w:bCs/>
        </w:rPr>
        <w:t>Reconnaissance</w:t>
      </w:r>
      <w:r>
        <w:t xml:space="preserve"> : DAFPIC, dans le cadre de la carte des formations.</w:t>
      </w:r>
    </w:p>
    <w:p w14:paraId="766C453A" w14:textId="77777777" w:rsidR="00493DA7" w:rsidRDefault="00F86A5F">
      <w:pPr>
        <w:pBdr>
          <w:bottom w:val="single" w:sz="8" w:space="5" w:color="9CC5A9"/>
        </w:pBdr>
        <w:spacing w:before="320" w:after="130"/>
      </w:pPr>
      <w:r>
        <w:rPr>
          <w:b/>
          <w:bCs/>
          <w:color w:val="1E6E43"/>
          <w:sz w:val="26"/>
          <w:szCs w:val="26"/>
        </w:rPr>
        <w:t>9. Jalons</w:t>
      </w:r>
    </w:p>
    <w:tbl>
      <w:tblPr>
        <w:tblW w:w="9638" w:type="dxa"/>
        <w:tblBorders>
          <w:top w:val="single" w:sz="4" w:space="0" w:color="C9DDCF"/>
          <w:left w:val="single" w:sz="4" w:space="0" w:color="C9DDCF"/>
          <w:bottom w:val="single" w:sz="4" w:space="0" w:color="C9DDCF"/>
          <w:right w:val="single" w:sz="4" w:space="0" w:color="C9DDCF"/>
          <w:insideH w:val="single" w:sz="4" w:space="0" w:color="C9DDCF"/>
          <w:insideV w:val="single" w:sz="4" w:space="0" w:color="C9DDCF"/>
        </w:tblBorders>
        <w:tblCellMar>
          <w:left w:w="10" w:type="dxa"/>
          <w:right w:w="10" w:type="dxa"/>
        </w:tblCellMar>
        <w:tblLook w:val="04A0" w:firstRow="1" w:lastRow="0" w:firstColumn="1" w:lastColumn="0" w:noHBand="0" w:noVBand="1"/>
      </w:tblPr>
      <w:tblGrid>
        <w:gridCol w:w="6438"/>
        <w:gridCol w:w="3200"/>
      </w:tblGrid>
      <w:tr w:rsidR="00493DA7" w14:paraId="5A3B6161" w14:textId="77777777">
        <w:tblPrEx>
          <w:tblCellMar>
            <w:top w:w="0" w:type="dxa"/>
            <w:bottom w:w="0" w:type="dxa"/>
          </w:tblCellMar>
        </w:tblPrEx>
        <w:trPr>
          <w:tblHeader/>
        </w:trPr>
        <w:tc>
          <w:tcPr>
            <w:tcW w:w="6438" w:type="dxa"/>
            <w:shd w:val="clear" w:color="auto" w:fill="1E6E43"/>
            <w:tcMar>
              <w:top w:w="70" w:type="dxa"/>
              <w:left w:w="120" w:type="dxa"/>
              <w:bottom w:w="70" w:type="dxa"/>
              <w:right w:w="120" w:type="dxa"/>
            </w:tcMar>
          </w:tcPr>
          <w:p w14:paraId="32A8BEAE" w14:textId="77777777" w:rsidR="00493DA7" w:rsidRDefault="00F86A5F">
            <w:r>
              <w:rPr>
                <w:b/>
                <w:bCs/>
                <w:color w:val="FFFFFF"/>
                <w:sz w:val="19"/>
                <w:szCs w:val="19"/>
              </w:rPr>
              <w:t>Jalon</w:t>
            </w:r>
          </w:p>
        </w:tc>
        <w:tc>
          <w:tcPr>
            <w:tcW w:w="3200" w:type="dxa"/>
            <w:shd w:val="clear" w:color="auto" w:fill="1E6E43"/>
            <w:tcMar>
              <w:top w:w="70" w:type="dxa"/>
              <w:left w:w="120" w:type="dxa"/>
              <w:bottom w:w="70" w:type="dxa"/>
              <w:right w:w="120" w:type="dxa"/>
            </w:tcMar>
          </w:tcPr>
          <w:p w14:paraId="0EA7E651" w14:textId="77777777" w:rsidR="00493DA7" w:rsidRDefault="00F86A5F">
            <w:r>
              <w:rPr>
                <w:b/>
                <w:bCs/>
                <w:color w:val="FFFFFF"/>
                <w:sz w:val="19"/>
                <w:szCs w:val="19"/>
              </w:rPr>
              <w:t>Échéance</w:t>
            </w:r>
          </w:p>
        </w:tc>
      </w:tr>
      <w:tr w:rsidR="00493DA7" w14:paraId="638CF294" w14:textId="77777777">
        <w:tblPrEx>
          <w:tblCellMar>
            <w:top w:w="0" w:type="dxa"/>
            <w:bottom w:w="0" w:type="dxa"/>
          </w:tblCellMar>
        </w:tblPrEx>
        <w:tc>
          <w:tcPr>
            <w:tcW w:w="6438" w:type="dxa"/>
            <w:tcMar>
              <w:top w:w="55" w:type="dxa"/>
              <w:left w:w="120" w:type="dxa"/>
              <w:bottom w:w="55" w:type="dxa"/>
              <w:right w:w="120" w:type="dxa"/>
            </w:tcMar>
          </w:tcPr>
          <w:p w14:paraId="3313A9AB" w14:textId="77777777" w:rsidR="00493DA7" w:rsidRDefault="00F86A5F">
            <w:r>
              <w:rPr>
                <w:sz w:val="19"/>
                <w:szCs w:val="19"/>
              </w:rPr>
              <w:t>Validation en conseil pédagogique</w:t>
            </w:r>
          </w:p>
        </w:tc>
        <w:tc>
          <w:tcPr>
            <w:tcW w:w="3200" w:type="dxa"/>
            <w:tcMar>
              <w:top w:w="55" w:type="dxa"/>
              <w:left w:w="120" w:type="dxa"/>
              <w:bottom w:w="55" w:type="dxa"/>
              <w:right w:w="120" w:type="dxa"/>
            </w:tcMar>
          </w:tcPr>
          <w:p w14:paraId="1460E063" w14:textId="77777777" w:rsidR="00493DA7" w:rsidRDefault="00F86A5F">
            <w:r>
              <w:rPr>
                <w:sz w:val="19"/>
                <w:szCs w:val="19"/>
              </w:rPr>
              <w:t>[</w:t>
            </w:r>
            <w:proofErr w:type="gramStart"/>
            <w:r>
              <w:rPr>
                <w:sz w:val="19"/>
                <w:szCs w:val="19"/>
              </w:rPr>
              <w:t>à</w:t>
            </w:r>
            <w:proofErr w:type="gramEnd"/>
            <w:r>
              <w:rPr>
                <w:sz w:val="19"/>
                <w:szCs w:val="19"/>
              </w:rPr>
              <w:t xml:space="preserve"> compléter]</w:t>
            </w:r>
          </w:p>
        </w:tc>
      </w:tr>
      <w:tr w:rsidR="00493DA7" w14:paraId="24CF4B8C" w14:textId="77777777">
        <w:tblPrEx>
          <w:tblCellMar>
            <w:top w:w="0" w:type="dxa"/>
            <w:bottom w:w="0" w:type="dxa"/>
          </w:tblCellMar>
        </w:tblPrEx>
        <w:tc>
          <w:tcPr>
            <w:tcW w:w="6438" w:type="dxa"/>
            <w:shd w:val="clear" w:color="auto" w:fill="EDF5EF"/>
            <w:tcMar>
              <w:top w:w="55" w:type="dxa"/>
              <w:left w:w="120" w:type="dxa"/>
              <w:bottom w:w="55" w:type="dxa"/>
              <w:right w:w="120" w:type="dxa"/>
            </w:tcMar>
          </w:tcPr>
          <w:p w14:paraId="314315F2" w14:textId="77777777" w:rsidR="00493DA7" w:rsidRDefault="00F86A5F">
            <w:r>
              <w:rPr>
                <w:sz w:val="19"/>
                <w:szCs w:val="19"/>
              </w:rPr>
              <w:t>Recherche de financement du plateau VE</w:t>
            </w:r>
          </w:p>
        </w:tc>
        <w:tc>
          <w:tcPr>
            <w:tcW w:w="3200" w:type="dxa"/>
            <w:shd w:val="clear" w:color="auto" w:fill="EDF5EF"/>
            <w:tcMar>
              <w:top w:w="55" w:type="dxa"/>
              <w:left w:w="120" w:type="dxa"/>
              <w:bottom w:w="55" w:type="dxa"/>
              <w:right w:w="120" w:type="dxa"/>
            </w:tcMar>
          </w:tcPr>
          <w:p w14:paraId="75ADBA41" w14:textId="77777777" w:rsidR="00493DA7" w:rsidRDefault="00F86A5F">
            <w:r>
              <w:rPr>
                <w:sz w:val="19"/>
                <w:szCs w:val="19"/>
              </w:rPr>
              <w:t>[</w:t>
            </w:r>
            <w:proofErr w:type="gramStart"/>
            <w:r>
              <w:rPr>
                <w:sz w:val="19"/>
                <w:szCs w:val="19"/>
              </w:rPr>
              <w:t>à</w:t>
            </w:r>
            <w:proofErr w:type="gramEnd"/>
            <w:r>
              <w:rPr>
                <w:sz w:val="19"/>
                <w:szCs w:val="19"/>
              </w:rPr>
              <w:t xml:space="preserve"> compléter]</w:t>
            </w:r>
          </w:p>
        </w:tc>
      </w:tr>
      <w:tr w:rsidR="00493DA7" w14:paraId="3A670AE8" w14:textId="77777777">
        <w:tblPrEx>
          <w:tblCellMar>
            <w:top w:w="0" w:type="dxa"/>
            <w:bottom w:w="0" w:type="dxa"/>
          </w:tblCellMar>
        </w:tblPrEx>
        <w:tc>
          <w:tcPr>
            <w:tcW w:w="6438" w:type="dxa"/>
            <w:tcMar>
              <w:top w:w="55" w:type="dxa"/>
              <w:left w:w="120" w:type="dxa"/>
              <w:bottom w:w="55" w:type="dxa"/>
              <w:right w:w="120" w:type="dxa"/>
            </w:tcMar>
          </w:tcPr>
          <w:p w14:paraId="3F91FE1F" w14:textId="77777777" w:rsidR="00493DA7" w:rsidRDefault="00F86A5F">
            <w:r>
              <w:rPr>
                <w:sz w:val="19"/>
                <w:szCs w:val="19"/>
              </w:rPr>
              <w:t>Dépôt de l'argumentaire (CARDIE / IEN, puis DAFPIC)</w:t>
            </w:r>
          </w:p>
        </w:tc>
        <w:tc>
          <w:tcPr>
            <w:tcW w:w="3200" w:type="dxa"/>
            <w:tcMar>
              <w:top w:w="55" w:type="dxa"/>
              <w:left w:w="120" w:type="dxa"/>
              <w:bottom w:w="55" w:type="dxa"/>
              <w:right w:w="120" w:type="dxa"/>
            </w:tcMar>
          </w:tcPr>
          <w:p w14:paraId="5ECEB0F2" w14:textId="77777777" w:rsidR="00493DA7" w:rsidRDefault="00F86A5F">
            <w:r>
              <w:rPr>
                <w:sz w:val="19"/>
                <w:szCs w:val="19"/>
              </w:rPr>
              <w:t>[</w:t>
            </w:r>
            <w:proofErr w:type="gramStart"/>
            <w:r>
              <w:rPr>
                <w:sz w:val="19"/>
                <w:szCs w:val="19"/>
              </w:rPr>
              <w:t>à</w:t>
            </w:r>
            <w:proofErr w:type="gramEnd"/>
            <w:r>
              <w:rPr>
                <w:sz w:val="19"/>
                <w:szCs w:val="19"/>
              </w:rPr>
              <w:t xml:space="preserve"> compléter]</w:t>
            </w:r>
          </w:p>
        </w:tc>
      </w:tr>
      <w:tr w:rsidR="00493DA7" w14:paraId="61AE60AA" w14:textId="77777777">
        <w:tblPrEx>
          <w:tblCellMar>
            <w:top w:w="0" w:type="dxa"/>
            <w:bottom w:w="0" w:type="dxa"/>
          </w:tblCellMar>
        </w:tblPrEx>
        <w:tc>
          <w:tcPr>
            <w:tcW w:w="6438" w:type="dxa"/>
            <w:shd w:val="clear" w:color="auto" w:fill="EDF5EF"/>
            <w:tcMar>
              <w:top w:w="55" w:type="dxa"/>
              <w:left w:w="120" w:type="dxa"/>
              <w:bottom w:w="55" w:type="dxa"/>
              <w:right w:w="120" w:type="dxa"/>
            </w:tcMar>
          </w:tcPr>
          <w:p w14:paraId="1E1A3BB4" w14:textId="77777777" w:rsidR="00493DA7" w:rsidRDefault="00F86A5F">
            <w:r>
              <w:rPr>
                <w:sz w:val="19"/>
                <w:szCs w:val="19"/>
              </w:rPr>
              <w:t>Mise en œuvre plateau et progression VE</w:t>
            </w:r>
          </w:p>
        </w:tc>
        <w:tc>
          <w:tcPr>
            <w:tcW w:w="3200" w:type="dxa"/>
            <w:shd w:val="clear" w:color="auto" w:fill="EDF5EF"/>
            <w:tcMar>
              <w:top w:w="55" w:type="dxa"/>
              <w:left w:w="120" w:type="dxa"/>
              <w:bottom w:w="55" w:type="dxa"/>
              <w:right w:w="120" w:type="dxa"/>
            </w:tcMar>
          </w:tcPr>
          <w:p w14:paraId="6F711E90" w14:textId="77777777" w:rsidR="00493DA7" w:rsidRDefault="00F86A5F">
            <w:r>
              <w:rPr>
                <w:sz w:val="19"/>
                <w:szCs w:val="19"/>
              </w:rPr>
              <w:t>[</w:t>
            </w:r>
            <w:proofErr w:type="gramStart"/>
            <w:r>
              <w:rPr>
                <w:sz w:val="19"/>
                <w:szCs w:val="19"/>
              </w:rPr>
              <w:t>à</w:t>
            </w:r>
            <w:proofErr w:type="gramEnd"/>
            <w:r>
              <w:rPr>
                <w:sz w:val="19"/>
                <w:szCs w:val="19"/>
              </w:rPr>
              <w:t xml:space="preserve"> compléter]</w:t>
            </w:r>
          </w:p>
        </w:tc>
      </w:tr>
      <w:tr w:rsidR="00493DA7" w14:paraId="23CD7E28" w14:textId="77777777">
        <w:tblPrEx>
          <w:tblCellMar>
            <w:top w:w="0" w:type="dxa"/>
            <w:bottom w:w="0" w:type="dxa"/>
          </w:tblCellMar>
        </w:tblPrEx>
        <w:tc>
          <w:tcPr>
            <w:tcW w:w="6438" w:type="dxa"/>
            <w:tcMar>
              <w:top w:w="55" w:type="dxa"/>
              <w:left w:w="120" w:type="dxa"/>
              <w:bottom w:w="55" w:type="dxa"/>
              <w:right w:w="120" w:type="dxa"/>
            </w:tcMar>
          </w:tcPr>
          <w:p w14:paraId="79BF3864" w14:textId="77777777" w:rsidR="00493DA7" w:rsidRDefault="00F86A5F">
            <w:r>
              <w:rPr>
                <w:sz w:val="19"/>
                <w:szCs w:val="19"/>
              </w:rPr>
              <w:t>Première cohorte colorée</w:t>
            </w:r>
          </w:p>
        </w:tc>
        <w:tc>
          <w:tcPr>
            <w:tcW w:w="3200" w:type="dxa"/>
            <w:tcMar>
              <w:top w:w="55" w:type="dxa"/>
              <w:left w:w="120" w:type="dxa"/>
              <w:bottom w:w="55" w:type="dxa"/>
              <w:right w:w="120" w:type="dxa"/>
            </w:tcMar>
          </w:tcPr>
          <w:p w14:paraId="37E33DFA" w14:textId="77777777" w:rsidR="00493DA7" w:rsidRDefault="00F86A5F">
            <w:r>
              <w:rPr>
                <w:sz w:val="19"/>
                <w:szCs w:val="19"/>
              </w:rPr>
              <w:t>[</w:t>
            </w:r>
            <w:proofErr w:type="gramStart"/>
            <w:r>
              <w:rPr>
                <w:sz w:val="19"/>
                <w:szCs w:val="19"/>
              </w:rPr>
              <w:t>à</w:t>
            </w:r>
            <w:proofErr w:type="gramEnd"/>
            <w:r>
              <w:rPr>
                <w:sz w:val="19"/>
                <w:szCs w:val="19"/>
              </w:rPr>
              <w:t xml:space="preserve"> compléter]</w:t>
            </w:r>
          </w:p>
        </w:tc>
      </w:tr>
      <w:tr w:rsidR="00493DA7" w14:paraId="086A7012" w14:textId="77777777">
        <w:tblPrEx>
          <w:tblCellMar>
            <w:top w:w="0" w:type="dxa"/>
            <w:bottom w:w="0" w:type="dxa"/>
          </w:tblCellMar>
        </w:tblPrEx>
        <w:tc>
          <w:tcPr>
            <w:tcW w:w="6438" w:type="dxa"/>
            <w:shd w:val="clear" w:color="auto" w:fill="EDF5EF"/>
            <w:tcMar>
              <w:top w:w="55" w:type="dxa"/>
              <w:left w:w="120" w:type="dxa"/>
              <w:bottom w:w="55" w:type="dxa"/>
              <w:right w:w="120" w:type="dxa"/>
            </w:tcMar>
          </w:tcPr>
          <w:p w14:paraId="1D6D924F" w14:textId="77777777" w:rsidR="00493DA7" w:rsidRDefault="00F86A5F">
            <w:r>
              <w:rPr>
                <w:sz w:val="19"/>
                <w:szCs w:val="19"/>
              </w:rPr>
              <w:t>Bilan d'étape</w:t>
            </w:r>
          </w:p>
        </w:tc>
        <w:tc>
          <w:tcPr>
            <w:tcW w:w="3200" w:type="dxa"/>
            <w:shd w:val="clear" w:color="auto" w:fill="EDF5EF"/>
            <w:tcMar>
              <w:top w:w="55" w:type="dxa"/>
              <w:left w:w="120" w:type="dxa"/>
              <w:bottom w:w="55" w:type="dxa"/>
              <w:right w:w="120" w:type="dxa"/>
            </w:tcMar>
          </w:tcPr>
          <w:p w14:paraId="0F92A902" w14:textId="77777777" w:rsidR="00493DA7" w:rsidRDefault="00F86A5F">
            <w:r>
              <w:rPr>
                <w:sz w:val="19"/>
                <w:szCs w:val="19"/>
              </w:rPr>
              <w:t>[</w:t>
            </w:r>
            <w:proofErr w:type="gramStart"/>
            <w:r>
              <w:rPr>
                <w:sz w:val="19"/>
                <w:szCs w:val="19"/>
              </w:rPr>
              <w:t>à</w:t>
            </w:r>
            <w:proofErr w:type="gramEnd"/>
            <w:r>
              <w:rPr>
                <w:sz w:val="19"/>
                <w:szCs w:val="19"/>
              </w:rPr>
              <w:t xml:space="preserve"> compléter]</w:t>
            </w:r>
          </w:p>
        </w:tc>
      </w:tr>
    </w:tbl>
    <w:p w14:paraId="765A1ACF" w14:textId="77777777" w:rsidR="00493DA7" w:rsidRDefault="00F86A5F">
      <w:pPr>
        <w:pBdr>
          <w:bottom w:val="single" w:sz="8" w:space="5" w:color="9CC5A9"/>
        </w:pBdr>
        <w:spacing w:before="320" w:after="130"/>
      </w:pPr>
      <w:r>
        <w:rPr>
          <w:b/>
          <w:bCs/>
          <w:color w:val="1E6E43"/>
          <w:sz w:val="26"/>
          <w:szCs w:val="26"/>
        </w:rPr>
        <w:t>10. Indicateurs de suivi</w:t>
      </w:r>
    </w:p>
    <w:p w14:paraId="79C360D8" w14:textId="77777777" w:rsidR="00493DA7" w:rsidRDefault="00F86A5F">
      <w:pPr>
        <w:pStyle w:val="Paragraphedeliste"/>
        <w:numPr>
          <w:ilvl w:val="0"/>
          <w:numId w:val="2"/>
        </w:numPr>
        <w:spacing w:after="60"/>
      </w:pPr>
      <w:r>
        <w:t>Taux de réussite aux permis (B, C, CE) préparés sur véhicules électriques.</w:t>
      </w:r>
    </w:p>
    <w:p w14:paraId="5767432A" w14:textId="77777777" w:rsidR="00493DA7" w:rsidRDefault="00F86A5F">
      <w:pPr>
        <w:pStyle w:val="Paragraphedeliste"/>
        <w:numPr>
          <w:ilvl w:val="0"/>
          <w:numId w:val="2"/>
        </w:numPr>
        <w:spacing w:after="60"/>
      </w:pPr>
      <w:r>
        <w:t>Part des PFMP réalisées en environnement décarboné.</w:t>
      </w:r>
    </w:p>
    <w:p w14:paraId="2F889679" w14:textId="77777777" w:rsidR="00493DA7" w:rsidRDefault="00F86A5F">
      <w:pPr>
        <w:pStyle w:val="Paragraphedeliste"/>
        <w:numPr>
          <w:ilvl w:val="0"/>
          <w:numId w:val="2"/>
        </w:numPr>
        <w:spacing w:after="60"/>
      </w:pPr>
      <w:r>
        <w:t>Nombre d'élèves insérés dans des entreprises en transition de flotte.</w:t>
      </w:r>
    </w:p>
    <w:p w14:paraId="26016F3C" w14:textId="77777777" w:rsidR="00493DA7" w:rsidRDefault="00F86A5F">
      <w:pPr>
        <w:pStyle w:val="Paragraphedeliste"/>
        <w:numPr>
          <w:ilvl w:val="0"/>
          <w:numId w:val="2"/>
        </w:numPr>
        <w:spacing w:after="60"/>
      </w:pPr>
      <w:r>
        <w:t>Nombre de projets / chefs-d'œuvre à thématique décarbonation.</w:t>
      </w:r>
    </w:p>
    <w:p w14:paraId="20150B05" w14:textId="77777777" w:rsidR="00493DA7" w:rsidRDefault="00F86A5F">
      <w:pPr>
        <w:pStyle w:val="Paragraphedeliste"/>
        <w:numPr>
          <w:ilvl w:val="0"/>
          <w:numId w:val="2"/>
        </w:numPr>
        <w:spacing w:after="60"/>
      </w:pPr>
      <w:r>
        <w:t>Satisfaction des partenaires (AFT, constructeurs sollicités).</w:t>
      </w:r>
    </w:p>
    <w:sectPr w:rsidR="00493DA7">
      <w:footerReference w:type="default" r:id="rId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2E0FC" w14:textId="77777777" w:rsidR="00F86A5F" w:rsidRDefault="00F86A5F">
      <w:pPr>
        <w:spacing w:line="240" w:lineRule="auto"/>
      </w:pPr>
      <w:r>
        <w:separator/>
      </w:r>
    </w:p>
  </w:endnote>
  <w:endnote w:type="continuationSeparator" w:id="0">
    <w:p w14:paraId="5DDC4E40" w14:textId="77777777" w:rsidR="00F86A5F" w:rsidRDefault="00F86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DC819" w14:textId="77777777" w:rsidR="00493DA7" w:rsidRDefault="00F86A5F">
    <w:pPr>
      <w:pBdr>
        <w:top w:val="single" w:sz="4" w:space="6" w:color="C9DDCF"/>
      </w:pBdr>
      <w:tabs>
        <w:tab w:val="right" w:pos="9638"/>
      </w:tabs>
    </w:pPr>
    <w:r>
      <w:rPr>
        <w:color w:val="6B6B6B"/>
        <w:sz w:val="16"/>
        <w:szCs w:val="16"/>
      </w:rPr>
      <w:t>Note de cadrage — Coloration décarbonation CTRM</w:t>
    </w:r>
    <w:r>
      <w:tab/>
    </w:r>
    <w:r>
      <w:rPr>
        <w:color w:val="6B6B6B"/>
        <w:sz w:val="16"/>
        <w:szCs w:val="16"/>
      </w:rPr>
      <w:t xml:space="preserve">Page </w:t>
    </w:r>
    <w:r>
      <w:rPr>
        <w:color w:val="6B6B6B"/>
        <w:sz w:val="16"/>
        <w:szCs w:val="16"/>
      </w:rPr>
      <w:fldChar w:fldCharType="begin"/>
    </w:r>
    <w:r>
      <w:rPr>
        <w:color w:val="6B6B6B"/>
        <w:sz w:val="16"/>
        <w:szCs w:val="16"/>
      </w:rPr>
      <w:instrText>PAGE</w:instrText>
    </w:r>
    <w:r>
      <w:rPr>
        <w:color w:val="6B6B6B"/>
        <w:sz w:val="16"/>
        <w:szCs w:val="16"/>
      </w:rPr>
      <w:fldChar w:fldCharType="separate"/>
    </w:r>
    <w:r w:rsidR="00DC157E">
      <w:rPr>
        <w:noProof/>
        <w:color w:val="6B6B6B"/>
        <w:sz w:val="16"/>
        <w:szCs w:val="16"/>
      </w:rPr>
      <w:t>1</w:t>
    </w:r>
    <w:r>
      <w:rPr>
        <w:color w:val="6B6B6B"/>
        <w:sz w:val="16"/>
        <w:szCs w:val="16"/>
      </w:rPr>
      <w:fldChar w:fldCharType="end"/>
    </w:r>
    <w:r>
      <w:rPr>
        <w:color w:val="6B6B6B"/>
        <w:sz w:val="16"/>
        <w:szCs w:val="16"/>
      </w:rPr>
      <w:t xml:space="preserve"> / </w:t>
    </w:r>
    <w:r>
      <w:rPr>
        <w:color w:val="6B6B6B"/>
        <w:sz w:val="16"/>
        <w:szCs w:val="16"/>
      </w:rPr>
      <w:fldChar w:fldCharType="begin"/>
    </w:r>
    <w:r>
      <w:rPr>
        <w:color w:val="6B6B6B"/>
        <w:sz w:val="16"/>
        <w:szCs w:val="16"/>
      </w:rPr>
      <w:instrText>NUMPAGES</w:instrText>
    </w:r>
    <w:r>
      <w:rPr>
        <w:color w:val="6B6B6B"/>
        <w:sz w:val="16"/>
        <w:szCs w:val="16"/>
      </w:rPr>
      <w:fldChar w:fldCharType="separate"/>
    </w:r>
    <w:r w:rsidR="00DC157E">
      <w:rPr>
        <w:noProof/>
        <w:color w:val="6B6B6B"/>
        <w:sz w:val="16"/>
        <w:szCs w:val="16"/>
      </w:rPr>
      <w:t>2</w:t>
    </w:r>
    <w:r>
      <w:rPr>
        <w:color w:val="6B6B6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7CFFE" w14:textId="77777777" w:rsidR="00F86A5F" w:rsidRDefault="00F86A5F">
      <w:pPr>
        <w:spacing w:line="240" w:lineRule="auto"/>
      </w:pPr>
      <w:r>
        <w:separator/>
      </w:r>
    </w:p>
  </w:footnote>
  <w:footnote w:type="continuationSeparator" w:id="0">
    <w:p w14:paraId="5680AD0E" w14:textId="77777777" w:rsidR="00F86A5F" w:rsidRDefault="00F86A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250711"/>
    <w:multiLevelType w:val="hybridMultilevel"/>
    <w:tmpl w:val="8A507EAA"/>
    <w:lvl w:ilvl="0" w:tplc="CC9E4662">
      <w:start w:val="1"/>
      <w:numFmt w:val="bullet"/>
      <w:lvlText w:val="•"/>
      <w:lvlJc w:val="left"/>
      <w:pPr>
        <w:ind w:left="360" w:hanging="240"/>
      </w:pPr>
      <w:rPr>
        <w:color w:val="2E7D32"/>
      </w:rPr>
    </w:lvl>
    <w:lvl w:ilvl="1" w:tplc="B0EE21E4">
      <w:numFmt w:val="decimal"/>
      <w:lvlText w:val=""/>
      <w:lvlJc w:val="left"/>
    </w:lvl>
    <w:lvl w:ilvl="2" w:tplc="8C6EEA8A">
      <w:numFmt w:val="decimal"/>
      <w:lvlText w:val=""/>
      <w:lvlJc w:val="left"/>
    </w:lvl>
    <w:lvl w:ilvl="3" w:tplc="48B0FAC0">
      <w:numFmt w:val="decimal"/>
      <w:lvlText w:val=""/>
      <w:lvlJc w:val="left"/>
    </w:lvl>
    <w:lvl w:ilvl="4" w:tplc="5E0C8168">
      <w:numFmt w:val="decimal"/>
      <w:lvlText w:val=""/>
      <w:lvlJc w:val="left"/>
    </w:lvl>
    <w:lvl w:ilvl="5" w:tplc="F8D0E1D8">
      <w:numFmt w:val="decimal"/>
      <w:lvlText w:val=""/>
      <w:lvlJc w:val="left"/>
    </w:lvl>
    <w:lvl w:ilvl="6" w:tplc="B066C230">
      <w:numFmt w:val="decimal"/>
      <w:lvlText w:val=""/>
      <w:lvlJc w:val="left"/>
    </w:lvl>
    <w:lvl w:ilvl="7" w:tplc="23D4FE52">
      <w:numFmt w:val="decimal"/>
      <w:lvlText w:val=""/>
      <w:lvlJc w:val="left"/>
    </w:lvl>
    <w:lvl w:ilvl="8" w:tplc="22348EFE">
      <w:numFmt w:val="decimal"/>
      <w:lvlText w:val=""/>
      <w:lvlJc w:val="left"/>
    </w:lvl>
  </w:abstractNum>
  <w:abstractNum w:abstractNumId="1" w15:restartNumberingAfterBreak="0">
    <w:nsid w:val="4CD005BA"/>
    <w:multiLevelType w:val="hybridMultilevel"/>
    <w:tmpl w:val="A5C4E188"/>
    <w:lvl w:ilvl="0" w:tplc="9C422054">
      <w:start w:val="1"/>
      <w:numFmt w:val="bullet"/>
      <w:lvlText w:val="●"/>
      <w:lvlJc w:val="left"/>
      <w:pPr>
        <w:ind w:left="720" w:hanging="360"/>
      </w:pPr>
    </w:lvl>
    <w:lvl w:ilvl="1" w:tplc="A95EEE7C">
      <w:start w:val="1"/>
      <w:numFmt w:val="bullet"/>
      <w:lvlText w:val="○"/>
      <w:lvlJc w:val="left"/>
      <w:pPr>
        <w:ind w:left="1440" w:hanging="360"/>
      </w:pPr>
    </w:lvl>
    <w:lvl w:ilvl="2" w:tplc="C8FCFE26">
      <w:start w:val="1"/>
      <w:numFmt w:val="bullet"/>
      <w:lvlText w:val="■"/>
      <w:lvlJc w:val="left"/>
      <w:pPr>
        <w:ind w:left="2160" w:hanging="360"/>
      </w:pPr>
    </w:lvl>
    <w:lvl w:ilvl="3" w:tplc="8FDEC404">
      <w:start w:val="1"/>
      <w:numFmt w:val="bullet"/>
      <w:lvlText w:val="●"/>
      <w:lvlJc w:val="left"/>
      <w:pPr>
        <w:ind w:left="2880" w:hanging="360"/>
      </w:pPr>
    </w:lvl>
    <w:lvl w:ilvl="4" w:tplc="79E47D18">
      <w:start w:val="1"/>
      <w:numFmt w:val="bullet"/>
      <w:lvlText w:val="○"/>
      <w:lvlJc w:val="left"/>
      <w:pPr>
        <w:ind w:left="3600" w:hanging="360"/>
      </w:pPr>
    </w:lvl>
    <w:lvl w:ilvl="5" w:tplc="6DF6E47E">
      <w:start w:val="1"/>
      <w:numFmt w:val="bullet"/>
      <w:lvlText w:val="■"/>
      <w:lvlJc w:val="left"/>
      <w:pPr>
        <w:ind w:left="4320" w:hanging="360"/>
      </w:pPr>
    </w:lvl>
    <w:lvl w:ilvl="6" w:tplc="65144818">
      <w:start w:val="1"/>
      <w:numFmt w:val="bullet"/>
      <w:lvlText w:val="●"/>
      <w:lvlJc w:val="left"/>
      <w:pPr>
        <w:ind w:left="5040" w:hanging="360"/>
      </w:pPr>
    </w:lvl>
    <w:lvl w:ilvl="7" w:tplc="193EB17A">
      <w:start w:val="1"/>
      <w:numFmt w:val="bullet"/>
      <w:lvlText w:val="●"/>
      <w:lvlJc w:val="left"/>
      <w:pPr>
        <w:ind w:left="5760" w:hanging="360"/>
      </w:pPr>
    </w:lvl>
    <w:lvl w:ilvl="8" w:tplc="0E9E2D82">
      <w:start w:val="1"/>
      <w:numFmt w:val="bullet"/>
      <w:lvlText w:val="●"/>
      <w:lvlJc w:val="left"/>
      <w:pPr>
        <w:ind w:left="6480" w:hanging="360"/>
      </w:pPr>
    </w:lvl>
  </w:abstractNum>
  <w:num w:numId="1" w16cid:durableId="446004187">
    <w:abstractNumId w:val="1"/>
    <w:lvlOverride w:ilvl="0">
      <w:startOverride w:val="1"/>
    </w:lvlOverride>
  </w:num>
  <w:num w:numId="2" w16cid:durableId="19990686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DA7"/>
    <w:rsid w:val="00493DA7"/>
    <w:rsid w:val="00670844"/>
    <w:rsid w:val="00DC157E"/>
    <w:rsid w:val="00F86A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1D422"/>
  <w15:docId w15:val="{FBF2E4C1-4B68-481A-8FC9-7C0CC744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1F1F1F"/>
        <w:sz w:val="21"/>
        <w:szCs w:val="21"/>
        <w:lang w:val="fr-FR" w:eastAsia="fr-FR" w:bidi="ar-SA"/>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pPr>
      <w:spacing w:line="240" w:lineRule="auto"/>
    </w:pPr>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pPr>
      <w:spacing w:line="240" w:lineRule="auto"/>
    </w:pPr>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927</Words>
  <Characters>5104</Characters>
  <Application>Microsoft Office Word</Application>
  <DocSecurity>4</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Région Sud Provence-Alpes-Côte d'Azur</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BETORZ STEPHANE</cp:lastModifiedBy>
  <cp:revision>2</cp:revision>
  <dcterms:created xsi:type="dcterms:W3CDTF">2026-09-10T06:42:00Z</dcterms:created>
  <dcterms:modified xsi:type="dcterms:W3CDTF">2026-09-10T06:42:00Z</dcterms:modified>
</cp:coreProperties>
</file>